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9A902" w14:textId="29B60324" w:rsidR="005E1A53" w:rsidRDefault="00970A4F" w:rsidP="005E1A53">
      <w:r>
        <w:rPr>
          <w:b/>
          <w:bCs/>
          <w:u w:val="single"/>
        </w:rPr>
        <w:t>Terms and Conditions</w:t>
      </w:r>
      <w:r w:rsidR="005E1A53">
        <w:t>:</w:t>
      </w:r>
    </w:p>
    <w:p w14:paraId="22063C17" w14:textId="478F48D2" w:rsidR="008F3413" w:rsidRDefault="008F3413" w:rsidP="00784175">
      <w:pPr>
        <w:jc w:val="both"/>
      </w:pPr>
      <w:r>
        <w:t xml:space="preserve">Thank you for visiting the website of </w:t>
      </w:r>
      <w:r w:rsidR="00DE1C48">
        <w:t xml:space="preserve">Niobrara </w:t>
      </w:r>
      <w:r>
        <w:t>(“</w:t>
      </w:r>
      <w:r w:rsidR="00DE1C48">
        <w:t>Niobrara</w:t>
      </w:r>
      <w:r>
        <w:t xml:space="preserve">”). </w:t>
      </w:r>
    </w:p>
    <w:p w14:paraId="6312F0B7" w14:textId="744F51E9" w:rsidR="00970A4F" w:rsidRDefault="00970A4F" w:rsidP="00784175">
      <w:pPr>
        <w:jc w:val="both"/>
      </w:pPr>
      <w:r w:rsidRPr="00051745">
        <w:t>BY USING THIS WEBSITE, YOU WILL BE DEEMED TO HAVE CONSENTED TO THE FOLLOWING TERMS AND CONDITIONS OF USE WITHOUT LIMITATION OR QUALIFICATION. IF YOU DO NOT AGREE TO THESE TERMS, PLEASE DO NOT USE THIS WEBSITE.</w:t>
      </w:r>
    </w:p>
    <w:p w14:paraId="538EE36F" w14:textId="35E141D9" w:rsidR="004E17F1" w:rsidRDefault="004E17F1" w:rsidP="008F3413">
      <w:pPr>
        <w:jc w:val="both"/>
      </w:pPr>
      <w:r>
        <w:t xml:space="preserve">This website is subject to periodic update and revision. </w:t>
      </w:r>
      <w:r w:rsidR="00DE1C48">
        <w:t xml:space="preserve">Niobrara </w:t>
      </w:r>
      <w:r>
        <w:t xml:space="preserve">reserves the right, in its sole discretion, without any obligation and without any notice, to change, modify or delete the information, materials and descriptions on this website and to suspend or deny access to it. </w:t>
      </w:r>
      <w:r w:rsidR="00DE1C48">
        <w:t xml:space="preserve">Niobrara </w:t>
      </w:r>
      <w:r>
        <w:t>may discontinue or change any services or products described on this website at any time. Materials should only be considered current as of the date of initial publication, without regard to the date on which you may access the information.</w:t>
      </w:r>
    </w:p>
    <w:p w14:paraId="6F2DA16D" w14:textId="325582A7" w:rsidR="00B850DE" w:rsidRDefault="00B850DE" w:rsidP="00784175">
      <w:pPr>
        <w:jc w:val="both"/>
      </w:pPr>
      <w:r>
        <w:t>NO OFFER</w:t>
      </w:r>
    </w:p>
    <w:p w14:paraId="7836CB54" w14:textId="5A1D9C85" w:rsidR="00784175" w:rsidRDefault="00784175" w:rsidP="00784175">
      <w:pPr>
        <w:jc w:val="both"/>
      </w:pPr>
      <w:r>
        <w:t xml:space="preserve">This website provides information about </w:t>
      </w:r>
      <w:r w:rsidR="00DE1C48">
        <w:t>Niobrara</w:t>
      </w:r>
      <w:r>
        <w:t xml:space="preserve">, is for informational purposes only and is </w:t>
      </w:r>
      <w:r w:rsidRPr="00A27007">
        <w:t>not intended to be, and should not be used or considered as</w:t>
      </w:r>
      <w:r>
        <w:t>,</w:t>
      </w:r>
      <w:r w:rsidRPr="00A27007">
        <w:t xml:space="preserve"> an offer, recommendation or a solicitation to sell or an offer, recommendation or solicitation to buy or subscribe to any financial instruments or securities or any investment management or advisory services or products</w:t>
      </w:r>
      <w:r>
        <w:t xml:space="preserve">. An offer or solicitation will be made only through a final private placement memorandum, subscription agreement and other related documents with respect to a particular investment opportunity and will be subject to the terms and conditions contained in such documents, including the qualifications necessary to become an investor. Nothing on the website is intended to be, and you should not consider anything on the website to be, investment, accounting, tax or legal advice.  </w:t>
      </w:r>
    </w:p>
    <w:p w14:paraId="6D6DDD32" w14:textId="1CC5FD94" w:rsidR="004E17F1" w:rsidRDefault="004E17F1" w:rsidP="00051745">
      <w:pPr>
        <w:jc w:val="both"/>
      </w:pPr>
      <w:r>
        <w:t>THIRD PARTY SITES</w:t>
      </w:r>
    </w:p>
    <w:p w14:paraId="4BAFEBF3" w14:textId="5FA311EC" w:rsidR="00A4493B" w:rsidRDefault="00784175" w:rsidP="00051745">
      <w:pPr>
        <w:jc w:val="both"/>
      </w:pPr>
      <w:r w:rsidRPr="00784175">
        <w:t xml:space="preserve">This website may contain links </w:t>
      </w:r>
      <w:r>
        <w:t>to websites</w:t>
      </w:r>
      <w:r w:rsidRPr="00784175">
        <w:t xml:space="preserve"> owned or operated by third parties. </w:t>
      </w:r>
      <w:r w:rsidR="00120860">
        <w:t>Niobrara</w:t>
      </w:r>
      <w:r w:rsidR="0067139A">
        <w:t xml:space="preserve">’s </w:t>
      </w:r>
      <w:r w:rsidRPr="00784175">
        <w:t xml:space="preserve">decision to do so is in no way an endorsement of these websites. </w:t>
      </w:r>
      <w:r w:rsidR="00120860">
        <w:t xml:space="preserve">Niobrara </w:t>
      </w:r>
      <w:r w:rsidRPr="00784175">
        <w:t xml:space="preserve">does not monitor, edit or control such third-party sites and is not responsible in any way for the suitability of their content or for the quality of </w:t>
      </w:r>
      <w:r w:rsidR="000621AC">
        <w:t>any</w:t>
      </w:r>
      <w:r w:rsidRPr="00784175">
        <w:t xml:space="preserve"> products or services offered.</w:t>
      </w:r>
    </w:p>
    <w:p w14:paraId="539DCCE3" w14:textId="77777777" w:rsidR="004E17F1" w:rsidRDefault="004E17F1" w:rsidP="00051745">
      <w:pPr>
        <w:jc w:val="both"/>
      </w:pPr>
      <w:r>
        <w:t>OWNERSHIP OF CONTENT</w:t>
      </w:r>
    </w:p>
    <w:p w14:paraId="2DBFC103" w14:textId="2946A45D" w:rsidR="005E1A53" w:rsidRDefault="005E1A53" w:rsidP="00051745">
      <w:pPr>
        <w:jc w:val="both"/>
      </w:pPr>
      <w:r>
        <w:t xml:space="preserve">The information, materials and other content </w:t>
      </w:r>
      <w:r w:rsidR="00A4493B">
        <w:t>on the website</w:t>
      </w:r>
      <w:r>
        <w:t xml:space="preserve"> may not be copied, displayed, distributed, licensed, modified, published, reposted, reproduced, </w:t>
      </w:r>
      <w:proofErr w:type="gramStart"/>
      <w:r>
        <w:t>reused, sold</w:t>
      </w:r>
      <w:proofErr w:type="gramEnd"/>
      <w:r>
        <w:t xml:space="preserve">, transmitted, used to create a derivative work or otherwise used for public or commercial purposes without the express written consent of </w:t>
      </w:r>
      <w:r w:rsidR="00120860">
        <w:t>Niobrara</w:t>
      </w:r>
      <w:r w:rsidR="0067139A">
        <w:t xml:space="preserve">. </w:t>
      </w:r>
      <w:r w:rsidR="00120860">
        <w:t>Niob</w:t>
      </w:r>
      <w:r w:rsidR="006A6B4B">
        <w:t>rara</w:t>
      </w:r>
      <w:r w:rsidR="0067139A" w:rsidRPr="001E75A0">
        <w:t xml:space="preserve">’s </w:t>
      </w:r>
      <w:r w:rsidR="00B850DE" w:rsidRPr="001E75A0">
        <w:t xml:space="preserve">logo on this website is a service mark of </w:t>
      </w:r>
      <w:r w:rsidR="006A6B4B">
        <w:t xml:space="preserve">Niobrara </w:t>
      </w:r>
      <w:r w:rsidR="00B850DE" w:rsidRPr="001E75A0">
        <w:t>and it may not be used or displayed without our prior written consent. All other</w:t>
      </w:r>
      <w:r w:rsidR="00B850DE" w:rsidRPr="00B850DE">
        <w:t xml:space="preserve"> trademarks, service marks and company names and logos appearing on this website are the property of their respective owners.</w:t>
      </w:r>
      <w:r w:rsidR="00B850DE">
        <w:t xml:space="preserve"> </w:t>
      </w:r>
      <w:r>
        <w:t xml:space="preserve">You warrant that when using the </w:t>
      </w:r>
      <w:proofErr w:type="gramStart"/>
      <w:r w:rsidR="00A4493B">
        <w:t>website</w:t>
      </w:r>
      <w:proofErr w:type="gramEnd"/>
      <w:r>
        <w:t xml:space="preserve"> you shall not violate or facilitate any violation of any applicable local, state, federal or international law, statute, regulation, code or ordinance, including, without limitation, regulations promulgated by or the rules of any national or other securities exchange. </w:t>
      </w:r>
    </w:p>
    <w:p w14:paraId="4CDBD9C1" w14:textId="243E664D" w:rsidR="004E17F1" w:rsidRDefault="004E17F1" w:rsidP="00051745">
      <w:pPr>
        <w:jc w:val="both"/>
      </w:pPr>
      <w:r>
        <w:lastRenderedPageBreak/>
        <w:t>IMPORTANT DISCLAIMERS</w:t>
      </w:r>
    </w:p>
    <w:p w14:paraId="40FC0A9F" w14:textId="033BDF0B" w:rsidR="008430BA" w:rsidRDefault="005E1A53" w:rsidP="00051745">
      <w:pPr>
        <w:jc w:val="both"/>
      </w:pPr>
      <w:r>
        <w:t xml:space="preserve">The contents of the website may contain </w:t>
      </w:r>
      <w:r w:rsidR="008430BA">
        <w:t>“</w:t>
      </w:r>
      <w:r>
        <w:t>forward-looking statements</w:t>
      </w:r>
      <w:r w:rsidR="008430BA">
        <w:t>”</w:t>
      </w:r>
      <w:r>
        <w:t xml:space="preserve"> that are based on </w:t>
      </w:r>
      <w:r w:rsidR="00F33C20">
        <w:t xml:space="preserve">Niobrara’s </w:t>
      </w:r>
      <w:r>
        <w:t xml:space="preserve">beliefs, assumptions, current expectations, estimates, and projections about the financial industry, the economy, </w:t>
      </w:r>
      <w:r w:rsidR="00F33C20">
        <w:t xml:space="preserve">Niobrara </w:t>
      </w:r>
      <w:r>
        <w:t>itself or its investments. Forward-looking statements are not guarantees of the expected actions or future performance</w:t>
      </w:r>
      <w:r w:rsidR="002E71C3">
        <w:t>,</w:t>
      </w:r>
      <w:r>
        <w:t xml:space="preserve"> and future results may differ significantly from those anticipated by </w:t>
      </w:r>
      <w:r w:rsidR="002E71C3">
        <w:t>any</w:t>
      </w:r>
      <w:r>
        <w:t xml:space="preserve"> forward-looking statements.  Therefore, actual results and outcomes may materially differ from what may be expressed or forecasted in such forward-looking statements.  </w:t>
      </w:r>
      <w:r w:rsidR="008430BA">
        <w:t>Any</w:t>
      </w:r>
      <w:r w:rsidR="008430BA" w:rsidRPr="008430BA">
        <w:t xml:space="preserve"> forward-looking statements </w:t>
      </w:r>
      <w:r w:rsidR="008430BA">
        <w:t>contained on the website</w:t>
      </w:r>
      <w:r w:rsidR="008430BA" w:rsidRPr="008430BA">
        <w:t xml:space="preserve"> are based on </w:t>
      </w:r>
      <w:r w:rsidR="008430BA">
        <w:t xml:space="preserve">available </w:t>
      </w:r>
      <w:r w:rsidR="008430BA" w:rsidRPr="008430BA">
        <w:t xml:space="preserve">information </w:t>
      </w:r>
      <w:r w:rsidR="008430BA">
        <w:t xml:space="preserve">on the date of publication by </w:t>
      </w:r>
      <w:r w:rsidR="00F92016">
        <w:t>Niobrara</w:t>
      </w:r>
      <w:r w:rsidR="008430BA">
        <w:t xml:space="preserve">, </w:t>
      </w:r>
      <w:r w:rsidR="008430BA" w:rsidRPr="008430BA">
        <w:t xml:space="preserve">and </w:t>
      </w:r>
      <w:r w:rsidR="00F92016">
        <w:t>Niobrara d</w:t>
      </w:r>
      <w:r w:rsidR="008430BA">
        <w:t>oes not assume</w:t>
      </w:r>
      <w:r w:rsidR="008430BA" w:rsidRPr="008430BA">
        <w:t xml:space="preserve"> any duty to update any forward-looking statement.</w:t>
      </w:r>
      <w:r w:rsidR="008430BA">
        <w:t xml:space="preserve"> </w:t>
      </w:r>
    </w:p>
    <w:p w14:paraId="2030579F" w14:textId="4EDBC757" w:rsidR="008430BA" w:rsidRDefault="005E1A53" w:rsidP="002E71C3">
      <w:pPr>
        <w:jc w:val="both"/>
      </w:pPr>
      <w:r>
        <w:t xml:space="preserve">Inherent in any investment is the risk of loss.  Further, past performance is not indicative of future results.  </w:t>
      </w:r>
      <w:r w:rsidR="008430BA">
        <w:t>No</w:t>
      </w:r>
      <w:r w:rsidR="008430BA" w:rsidRPr="000621AC">
        <w:t xml:space="preserve"> representation or warranty, express or implied, is made regarding future performance. Opinions and/or estimates reflect a judgment at the original date of publication by </w:t>
      </w:r>
      <w:r w:rsidR="007F1A3C">
        <w:t xml:space="preserve">Niobrara </w:t>
      </w:r>
      <w:r w:rsidR="008430BA" w:rsidRPr="000621AC">
        <w:t>and are subject to change without notice. The price,</w:t>
      </w:r>
      <w:r w:rsidR="008430BA">
        <w:t xml:space="preserve"> value of and income from any</w:t>
      </w:r>
      <w:r w:rsidR="008430BA" w:rsidRPr="000621AC">
        <w:t xml:space="preserve"> portfolio </w:t>
      </w:r>
      <w:r w:rsidR="003C7501">
        <w:t>investment</w:t>
      </w:r>
      <w:r w:rsidR="008430BA" w:rsidRPr="000621AC">
        <w:t xml:space="preserve"> or the financial instruments or securities mentioned on this website may change over time.</w:t>
      </w:r>
    </w:p>
    <w:p w14:paraId="61CEFE27" w14:textId="465FF081" w:rsidR="007C6B74" w:rsidRDefault="00E67870" w:rsidP="00051745">
      <w:pPr>
        <w:jc w:val="both"/>
      </w:pPr>
      <w:r>
        <w:t xml:space="preserve">Investors in </w:t>
      </w:r>
      <w:r w:rsidR="00E47878">
        <w:t>Niobrara</w:t>
      </w:r>
      <w:r w:rsidRPr="00E67870">
        <w:t xml:space="preserve"> sponsored investment vehicle(s) or fund(s)</w:t>
      </w:r>
      <w:r>
        <w:t xml:space="preserve"> </w:t>
      </w:r>
      <w:r w:rsidR="007C6B74">
        <w:t>(the “</w:t>
      </w:r>
      <w:r w:rsidR="00E47878">
        <w:t>Niobrara</w:t>
      </w:r>
      <w:r>
        <w:t xml:space="preserve"> </w:t>
      </w:r>
      <w:r w:rsidR="007C6B74">
        <w:t>Funds”) will be provided with offering memorand</w:t>
      </w:r>
      <w:r>
        <w:t>a</w:t>
      </w:r>
      <w:r w:rsidR="007C6B74">
        <w:t>, limited partnership agreement</w:t>
      </w:r>
      <w:r>
        <w:t>s</w:t>
      </w:r>
      <w:r w:rsidR="007C6B74">
        <w:t xml:space="preserve"> and subscription agreement</w:t>
      </w:r>
      <w:r>
        <w:t>s</w:t>
      </w:r>
      <w:r w:rsidR="007C6B74">
        <w:t xml:space="preserve"> (the "Fund Documents"). </w:t>
      </w:r>
      <w:r>
        <w:t xml:space="preserve">Investors </w:t>
      </w:r>
      <w:r w:rsidR="007C6B74">
        <w:t>should review carefully and completely the Fund Documents</w:t>
      </w:r>
      <w:r>
        <w:t xml:space="preserve"> </w:t>
      </w:r>
      <w:r w:rsidR="007C6B74">
        <w:t xml:space="preserve">prior to </w:t>
      </w:r>
      <w:proofErr w:type="gramStart"/>
      <w:r w:rsidR="007C6B74">
        <w:t>making a decision</w:t>
      </w:r>
      <w:proofErr w:type="gramEnd"/>
      <w:r w:rsidR="007C6B74">
        <w:t xml:space="preserve"> to invest. You should rely only on the information contained in the Fund Documents </w:t>
      </w:r>
      <w:proofErr w:type="gramStart"/>
      <w:r w:rsidR="007C6B74">
        <w:t>in</w:t>
      </w:r>
      <w:proofErr w:type="gramEnd"/>
      <w:r w:rsidR="007C6B74">
        <w:t xml:space="preserve"> </w:t>
      </w:r>
      <w:proofErr w:type="gramStart"/>
      <w:r w:rsidR="007C6B74">
        <w:t xml:space="preserve">making </w:t>
      </w:r>
      <w:r w:rsidR="002E71C3">
        <w:t>a</w:t>
      </w:r>
      <w:r w:rsidR="007C6B74">
        <w:t xml:space="preserve"> decision</w:t>
      </w:r>
      <w:proofErr w:type="gramEnd"/>
      <w:r w:rsidR="007C6B74">
        <w:t xml:space="preserve"> to invest.</w:t>
      </w:r>
      <w:r w:rsidR="00AE5FCE">
        <w:t xml:space="preserve"> </w:t>
      </w:r>
      <w:r w:rsidR="007C6B74">
        <w:t xml:space="preserve">An investment in </w:t>
      </w:r>
      <w:r w:rsidR="00AE5FCE">
        <w:t xml:space="preserve">a </w:t>
      </w:r>
      <w:r w:rsidR="00E47878">
        <w:t>Niobrara</w:t>
      </w:r>
      <w:r w:rsidR="00AE5FCE">
        <w:t xml:space="preserve"> </w:t>
      </w:r>
      <w:r w:rsidR="007C6B74">
        <w:t xml:space="preserve">Fund is speculative and involves a high degree of risk.  </w:t>
      </w:r>
      <w:r w:rsidR="00AE5FCE">
        <w:t xml:space="preserve">A </w:t>
      </w:r>
      <w:r w:rsidR="00E47878">
        <w:t>Niobrara</w:t>
      </w:r>
      <w:r w:rsidR="00AE5FCE">
        <w:t xml:space="preserve"> </w:t>
      </w:r>
      <w:r w:rsidR="007C6B74">
        <w:t>Fund</w:t>
      </w:r>
      <w:r w:rsidR="00AE5FCE">
        <w:t>’s</w:t>
      </w:r>
      <w:r w:rsidR="007C6B74">
        <w:t xml:space="preserve"> performance may be volatile and there is no assurance that </w:t>
      </w:r>
      <w:r w:rsidR="00AE5FCE">
        <w:t xml:space="preserve">such </w:t>
      </w:r>
      <w:r w:rsidR="00E47878">
        <w:t>Niobrara</w:t>
      </w:r>
      <w:r w:rsidR="00AE5FCE">
        <w:t xml:space="preserve"> </w:t>
      </w:r>
      <w:r w:rsidR="007C6B74">
        <w:t xml:space="preserve">Fund will achieve its investment objectives. </w:t>
      </w:r>
      <w:r w:rsidR="00AE5FCE">
        <w:t xml:space="preserve">An investment in a </w:t>
      </w:r>
      <w:r w:rsidR="00E47878">
        <w:t>Niobrara</w:t>
      </w:r>
      <w:r w:rsidR="00AE5FCE">
        <w:t xml:space="preserve"> Fund is suitable only for certain sophisticated investors who have no need for immediate liquidity in their investment. </w:t>
      </w:r>
      <w:r w:rsidR="007C6B74">
        <w:t>Investors could lose all or a substantial amount of their investment.</w:t>
      </w:r>
    </w:p>
    <w:p w14:paraId="6C194E8E" w14:textId="3560110A" w:rsidR="00B850DE" w:rsidRDefault="00B850DE" w:rsidP="00B850DE">
      <w:r>
        <w:t>LIMITATION OF LIABILITY</w:t>
      </w:r>
      <w:r w:rsidR="004C4EE5">
        <w:t>; INDEMNITY</w:t>
      </w:r>
    </w:p>
    <w:p w14:paraId="497B4FB9" w14:textId="53A9A27B" w:rsidR="00B850DE" w:rsidRDefault="004C4EE5" w:rsidP="00051745">
      <w:pPr>
        <w:jc w:val="both"/>
      </w:pPr>
      <w:r w:rsidRPr="004C4EE5">
        <w:t>We are not responsible for any damages or injury, including special or consequential damages, that result from your use of (or inability to use) this website (</w:t>
      </w:r>
      <w:r w:rsidRPr="00D55C30">
        <w:t>including our investor portal</w:t>
      </w:r>
      <w:r w:rsidRPr="004C4EE5">
        <w:t xml:space="preserve">), including any damages or injury caused by any failure of performance, error, omission, interruption, defect, delay in operation, computer virus, line failure or other computer malfunction. Your use of this website and reliance upon any of the materials on it is solely at your own risk. We cannot guarantee the security of this website. Electronic communications can be intercepted by third parties and, accordingly, transmissions made to or from links in this website may not be secure. Communications to </w:t>
      </w:r>
      <w:r w:rsidR="00E47878">
        <w:t>Niobrara</w:t>
      </w:r>
      <w:r w:rsidRPr="004C4EE5">
        <w:t xml:space="preserve"> from links in this website, including any communications containing inves</w:t>
      </w:r>
      <w:r w:rsidR="00D55C30">
        <w:t>tment ideas, concepts, know-how</w:t>
      </w:r>
      <w:r w:rsidRPr="004C4EE5">
        <w:t xml:space="preserve"> or techniques </w:t>
      </w:r>
      <w:r w:rsidR="00D55C30">
        <w:t>that</w:t>
      </w:r>
      <w:r w:rsidRPr="004C4EE5">
        <w:t xml:space="preserve"> may be considered confidential or proprietary by the sender, will not be treated as confidential or proprietary by </w:t>
      </w:r>
      <w:r w:rsidR="00E47878">
        <w:t>Niobrara</w:t>
      </w:r>
      <w:r w:rsidRPr="004C4EE5">
        <w:t>.</w:t>
      </w:r>
    </w:p>
    <w:p w14:paraId="5263BB8E" w14:textId="6BCE3E3D" w:rsidR="004C4EE5" w:rsidRDefault="004C4EE5" w:rsidP="00051745">
      <w:pPr>
        <w:jc w:val="both"/>
      </w:pPr>
      <w:r w:rsidRPr="004C4EE5">
        <w:t>By accessing this website, you agree to indemnify us and our affiliates, and our and their respective partners, stockholders, members, managers, officers, directors, employees and agents (collectively, the “</w:t>
      </w:r>
      <w:r w:rsidR="00E47878">
        <w:t>Niobrara</w:t>
      </w:r>
      <w:r w:rsidRPr="004C4EE5">
        <w:t xml:space="preserve"> Indemnitees”) against, and hold the </w:t>
      </w:r>
      <w:r w:rsidR="00E47878">
        <w:t>Niobrara</w:t>
      </w:r>
      <w:r w:rsidRPr="004C4EE5">
        <w:t xml:space="preserve"> Indemnitees harmless from, </w:t>
      </w:r>
      <w:proofErr w:type="gramStart"/>
      <w:r w:rsidRPr="004C4EE5">
        <w:t>any and all</w:t>
      </w:r>
      <w:proofErr w:type="gramEnd"/>
      <w:r w:rsidRPr="004C4EE5">
        <w:t xml:space="preserve"> claims and expenses, including attorneys’ fees, arising from your use of this website. You hereby </w:t>
      </w:r>
      <w:r w:rsidRPr="004C4EE5">
        <w:lastRenderedPageBreak/>
        <w:t xml:space="preserve">release the </w:t>
      </w:r>
      <w:r w:rsidR="00E47878">
        <w:t>Niobrara</w:t>
      </w:r>
      <w:r w:rsidRPr="004C4EE5">
        <w:t xml:space="preserve"> Indemnitees from </w:t>
      </w:r>
      <w:proofErr w:type="gramStart"/>
      <w:r w:rsidRPr="004C4EE5">
        <w:t>any and all</w:t>
      </w:r>
      <w:proofErr w:type="gramEnd"/>
      <w:r w:rsidRPr="004C4EE5">
        <w:t xml:space="preserve"> claims, demands, debts, obligations, damages (actual, consequential or special), costs and expenses of any kind whatsoever that you may have against the </w:t>
      </w:r>
      <w:r w:rsidR="00E47878">
        <w:t>Niobrara</w:t>
      </w:r>
      <w:r w:rsidRPr="004C4EE5">
        <w:t xml:space="preserve"> Indemnitees arising out of or in any way related to such disputes.</w:t>
      </w:r>
    </w:p>
    <w:p w14:paraId="1AAE3A96" w14:textId="77777777" w:rsidR="00B850DE" w:rsidRDefault="00B850DE" w:rsidP="00B850DE">
      <w:r>
        <w:t>APPLICABLE LAW</w:t>
      </w:r>
    </w:p>
    <w:p w14:paraId="290A3FD2" w14:textId="622698D3" w:rsidR="00B850DE" w:rsidRDefault="00B850DE" w:rsidP="00D55C30">
      <w:pPr>
        <w:jc w:val="both"/>
      </w:pPr>
      <w:r>
        <w:t xml:space="preserve">These Terms </w:t>
      </w:r>
      <w:r w:rsidR="004E17F1">
        <w:t>and Conditions</w:t>
      </w:r>
      <w:r>
        <w:t xml:space="preserve"> will be governed by and construed in accordance with the laws of the State of </w:t>
      </w:r>
      <w:r w:rsidR="004E17F1">
        <w:t>Delaware</w:t>
      </w:r>
      <w:r>
        <w:t xml:space="preserve">, without regard to any principles of conflicts of law that may cause the laws of another jurisdiction to apply. You agree that any action at law or in equity that arises out of or relates to any use of this website will be filed only in the state or federal courts located in </w:t>
      </w:r>
      <w:r w:rsidR="004E17F1">
        <w:t>Delaware</w:t>
      </w:r>
      <w:r>
        <w:t xml:space="preserve"> and you hereby consent and submit to the personal jurisdiction of such courts for the purposes of litigating any such action.</w:t>
      </w:r>
    </w:p>
    <w:p w14:paraId="14BF6456" w14:textId="59E5CE46" w:rsidR="00B850DE" w:rsidRDefault="00B850DE" w:rsidP="00B850DE">
      <w:r>
        <w:t>CONTACT</w:t>
      </w:r>
    </w:p>
    <w:p w14:paraId="0D686EB6" w14:textId="7351F1CC" w:rsidR="004E17F1" w:rsidRDefault="00F75530" w:rsidP="00B850DE">
      <w:r w:rsidRPr="00B357E2">
        <w:t xml:space="preserve">For more information, contact </w:t>
      </w:r>
      <w:r w:rsidR="00E47878" w:rsidRPr="00B357E2">
        <w:t>Niobrara</w:t>
      </w:r>
      <w:r w:rsidRPr="00B357E2">
        <w:t xml:space="preserve"> at </w:t>
      </w:r>
      <w:r w:rsidR="00B357E2" w:rsidRPr="00B357E2">
        <w:t>info@niobraracap.com</w:t>
      </w:r>
    </w:p>
    <w:sectPr w:rsidR="004E17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E4226" w14:textId="77777777" w:rsidR="009A26F1" w:rsidRDefault="009A26F1" w:rsidP="00EB54AA">
      <w:pPr>
        <w:spacing w:before="0" w:after="0" w:line="240" w:lineRule="auto"/>
      </w:pPr>
      <w:r>
        <w:separator/>
      </w:r>
    </w:p>
  </w:endnote>
  <w:endnote w:type="continuationSeparator" w:id="0">
    <w:p w14:paraId="723BB31D" w14:textId="77777777" w:rsidR="009A26F1" w:rsidRDefault="009A26F1" w:rsidP="00EB54AA">
      <w:pPr>
        <w:spacing w:before="0" w:after="0" w:line="240" w:lineRule="auto"/>
      </w:pPr>
      <w:r>
        <w:continuationSeparator/>
      </w:r>
    </w:p>
  </w:endnote>
  <w:endnote w:type="continuationNotice" w:id="1">
    <w:p w14:paraId="52B53C9E" w14:textId="77777777" w:rsidR="009A26F1" w:rsidRDefault="009A26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17D4" w14:textId="77777777" w:rsidR="00EB54AA" w:rsidRDefault="00EB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5122" w14:textId="77777777" w:rsidR="00EB54AA" w:rsidRDefault="00EB5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63AD" w14:textId="77777777" w:rsidR="00EB54AA" w:rsidRDefault="00EB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2D87" w14:textId="77777777" w:rsidR="009A26F1" w:rsidRDefault="009A26F1" w:rsidP="00EB54AA">
      <w:pPr>
        <w:spacing w:before="0" w:after="0" w:line="240" w:lineRule="auto"/>
      </w:pPr>
      <w:r>
        <w:separator/>
      </w:r>
    </w:p>
  </w:footnote>
  <w:footnote w:type="continuationSeparator" w:id="0">
    <w:p w14:paraId="13BD0C9A" w14:textId="77777777" w:rsidR="009A26F1" w:rsidRDefault="009A26F1" w:rsidP="00EB54AA">
      <w:pPr>
        <w:spacing w:before="0" w:after="0" w:line="240" w:lineRule="auto"/>
      </w:pPr>
      <w:r>
        <w:continuationSeparator/>
      </w:r>
    </w:p>
  </w:footnote>
  <w:footnote w:type="continuationNotice" w:id="1">
    <w:p w14:paraId="4A7828D9" w14:textId="77777777" w:rsidR="009A26F1" w:rsidRDefault="009A26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3BEA" w14:textId="77777777" w:rsidR="00EB54AA" w:rsidRDefault="00EB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20B3" w14:textId="77777777" w:rsidR="00EB54AA" w:rsidRDefault="00EB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5BBD" w14:textId="77777777" w:rsidR="00EB54AA" w:rsidRDefault="00EB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5945"/>
    <w:multiLevelType w:val="hybridMultilevel"/>
    <w:tmpl w:val="F126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C3698"/>
    <w:multiLevelType w:val="hybridMultilevel"/>
    <w:tmpl w:val="3C109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5F71"/>
    <w:multiLevelType w:val="hybridMultilevel"/>
    <w:tmpl w:val="92928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923C5"/>
    <w:multiLevelType w:val="hybridMultilevel"/>
    <w:tmpl w:val="CD6C5C10"/>
    <w:lvl w:ilvl="0" w:tplc="77EABFE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3952557">
    <w:abstractNumId w:val="0"/>
  </w:num>
  <w:num w:numId="2" w16cid:durableId="371812674">
    <w:abstractNumId w:val="1"/>
  </w:num>
  <w:num w:numId="3" w16cid:durableId="1734041399">
    <w:abstractNumId w:val="3"/>
  </w:num>
  <w:num w:numId="4" w16cid:durableId="1837040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53"/>
    <w:rsid w:val="000362A2"/>
    <w:rsid w:val="00051745"/>
    <w:rsid w:val="00054653"/>
    <w:rsid w:val="000621AC"/>
    <w:rsid w:val="000768DF"/>
    <w:rsid w:val="000D3BE5"/>
    <w:rsid w:val="00120860"/>
    <w:rsid w:val="00141268"/>
    <w:rsid w:val="00141783"/>
    <w:rsid w:val="001670DA"/>
    <w:rsid w:val="0018511B"/>
    <w:rsid w:val="001A7241"/>
    <w:rsid w:val="001C7A0F"/>
    <w:rsid w:val="001E75A0"/>
    <w:rsid w:val="00211909"/>
    <w:rsid w:val="00216317"/>
    <w:rsid w:val="00223AE4"/>
    <w:rsid w:val="0025419E"/>
    <w:rsid w:val="00255081"/>
    <w:rsid w:val="00263E3E"/>
    <w:rsid w:val="002869ED"/>
    <w:rsid w:val="0029055E"/>
    <w:rsid w:val="002969BE"/>
    <w:rsid w:val="002A1035"/>
    <w:rsid w:val="002C4D51"/>
    <w:rsid w:val="002D32E2"/>
    <w:rsid w:val="002E71C3"/>
    <w:rsid w:val="002F2D77"/>
    <w:rsid w:val="002F6333"/>
    <w:rsid w:val="00333403"/>
    <w:rsid w:val="0033504F"/>
    <w:rsid w:val="003631F5"/>
    <w:rsid w:val="00381A66"/>
    <w:rsid w:val="00397198"/>
    <w:rsid w:val="003B5098"/>
    <w:rsid w:val="003B5B8B"/>
    <w:rsid w:val="003C4AB9"/>
    <w:rsid w:val="003C7501"/>
    <w:rsid w:val="003D4015"/>
    <w:rsid w:val="003E675E"/>
    <w:rsid w:val="00410D80"/>
    <w:rsid w:val="0041520B"/>
    <w:rsid w:val="00445DEB"/>
    <w:rsid w:val="00450B2B"/>
    <w:rsid w:val="0045161F"/>
    <w:rsid w:val="00451E7B"/>
    <w:rsid w:val="00452145"/>
    <w:rsid w:val="00463952"/>
    <w:rsid w:val="004701AB"/>
    <w:rsid w:val="004B5DCD"/>
    <w:rsid w:val="004C4EE5"/>
    <w:rsid w:val="004E0416"/>
    <w:rsid w:val="004E17F1"/>
    <w:rsid w:val="004E22A4"/>
    <w:rsid w:val="0052288C"/>
    <w:rsid w:val="00525AAC"/>
    <w:rsid w:val="00576CF4"/>
    <w:rsid w:val="00585496"/>
    <w:rsid w:val="005B7BE2"/>
    <w:rsid w:val="005D3D05"/>
    <w:rsid w:val="005E1A53"/>
    <w:rsid w:val="005E2A19"/>
    <w:rsid w:val="005F2326"/>
    <w:rsid w:val="006202AE"/>
    <w:rsid w:val="006244A0"/>
    <w:rsid w:val="00630ACA"/>
    <w:rsid w:val="006567C6"/>
    <w:rsid w:val="0067139A"/>
    <w:rsid w:val="00696520"/>
    <w:rsid w:val="006A53CF"/>
    <w:rsid w:val="006A6B4B"/>
    <w:rsid w:val="006D226D"/>
    <w:rsid w:val="006E11FF"/>
    <w:rsid w:val="006F2487"/>
    <w:rsid w:val="007239B5"/>
    <w:rsid w:val="00764EE1"/>
    <w:rsid w:val="007807D5"/>
    <w:rsid w:val="0078217B"/>
    <w:rsid w:val="00784175"/>
    <w:rsid w:val="00784968"/>
    <w:rsid w:val="00786480"/>
    <w:rsid w:val="007932C8"/>
    <w:rsid w:val="007C6B74"/>
    <w:rsid w:val="007C6F5C"/>
    <w:rsid w:val="007C78CE"/>
    <w:rsid w:val="007D544E"/>
    <w:rsid w:val="007F1A3C"/>
    <w:rsid w:val="00841574"/>
    <w:rsid w:val="008430BA"/>
    <w:rsid w:val="00884BDA"/>
    <w:rsid w:val="00891D7B"/>
    <w:rsid w:val="0089507C"/>
    <w:rsid w:val="008B4021"/>
    <w:rsid w:val="008C227D"/>
    <w:rsid w:val="008D3929"/>
    <w:rsid w:val="008E234F"/>
    <w:rsid w:val="008E5C00"/>
    <w:rsid w:val="008F3413"/>
    <w:rsid w:val="00970A4F"/>
    <w:rsid w:val="00977319"/>
    <w:rsid w:val="009959C2"/>
    <w:rsid w:val="009A26F1"/>
    <w:rsid w:val="009A2CBF"/>
    <w:rsid w:val="009A4680"/>
    <w:rsid w:val="009A6EBF"/>
    <w:rsid w:val="009B4DA4"/>
    <w:rsid w:val="009D4AD5"/>
    <w:rsid w:val="009E4358"/>
    <w:rsid w:val="00A27007"/>
    <w:rsid w:val="00A3359B"/>
    <w:rsid w:val="00A440C6"/>
    <w:rsid w:val="00A4493B"/>
    <w:rsid w:val="00A51769"/>
    <w:rsid w:val="00A87DF2"/>
    <w:rsid w:val="00AB261E"/>
    <w:rsid w:val="00AE4FEF"/>
    <w:rsid w:val="00AE5FCE"/>
    <w:rsid w:val="00AE78CA"/>
    <w:rsid w:val="00AF745C"/>
    <w:rsid w:val="00B02A85"/>
    <w:rsid w:val="00B27E25"/>
    <w:rsid w:val="00B357E2"/>
    <w:rsid w:val="00B36D41"/>
    <w:rsid w:val="00B67889"/>
    <w:rsid w:val="00B7024F"/>
    <w:rsid w:val="00B740C4"/>
    <w:rsid w:val="00B80548"/>
    <w:rsid w:val="00B850DE"/>
    <w:rsid w:val="00B87A4C"/>
    <w:rsid w:val="00BA1B2C"/>
    <w:rsid w:val="00BA6046"/>
    <w:rsid w:val="00BD5642"/>
    <w:rsid w:val="00BD6385"/>
    <w:rsid w:val="00BE5948"/>
    <w:rsid w:val="00BF4E3E"/>
    <w:rsid w:val="00C123D4"/>
    <w:rsid w:val="00C137E9"/>
    <w:rsid w:val="00C13CC0"/>
    <w:rsid w:val="00C1559A"/>
    <w:rsid w:val="00C21703"/>
    <w:rsid w:val="00C33439"/>
    <w:rsid w:val="00C4095E"/>
    <w:rsid w:val="00C91C97"/>
    <w:rsid w:val="00CB65BF"/>
    <w:rsid w:val="00D04FB5"/>
    <w:rsid w:val="00D2049B"/>
    <w:rsid w:val="00D328AB"/>
    <w:rsid w:val="00D50693"/>
    <w:rsid w:val="00D54FBB"/>
    <w:rsid w:val="00D55C30"/>
    <w:rsid w:val="00DA077E"/>
    <w:rsid w:val="00DB3E2A"/>
    <w:rsid w:val="00DC24D2"/>
    <w:rsid w:val="00DC25FE"/>
    <w:rsid w:val="00DD3D54"/>
    <w:rsid w:val="00DE1C48"/>
    <w:rsid w:val="00E14032"/>
    <w:rsid w:val="00E2294A"/>
    <w:rsid w:val="00E2615A"/>
    <w:rsid w:val="00E47878"/>
    <w:rsid w:val="00E55E61"/>
    <w:rsid w:val="00E67870"/>
    <w:rsid w:val="00E9647C"/>
    <w:rsid w:val="00EA426F"/>
    <w:rsid w:val="00EB3741"/>
    <w:rsid w:val="00EB54AA"/>
    <w:rsid w:val="00ED6C00"/>
    <w:rsid w:val="00EE226D"/>
    <w:rsid w:val="00F101E2"/>
    <w:rsid w:val="00F33C20"/>
    <w:rsid w:val="00F75530"/>
    <w:rsid w:val="00F77D1D"/>
    <w:rsid w:val="00F92016"/>
    <w:rsid w:val="00FA09E6"/>
    <w:rsid w:val="00FA12BC"/>
    <w:rsid w:val="00FC5CE9"/>
    <w:rsid w:val="00FD02A2"/>
    <w:rsid w:val="00FE00FD"/>
    <w:rsid w:val="00FF152C"/>
    <w:rsid w:val="0130B23C"/>
    <w:rsid w:val="7903A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8BB1"/>
  <w15:chartTrackingRefBased/>
  <w15:docId w15:val="{4261EA2A-2B00-48AA-B4F2-FA3389FC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BF"/>
    <w:pPr>
      <w:spacing w:before="240" w:line="288" w:lineRule="auto"/>
    </w:pPr>
  </w:style>
  <w:style w:type="paragraph" w:styleId="Heading1">
    <w:name w:val="heading 1"/>
    <w:basedOn w:val="Normal"/>
    <w:next w:val="Normal"/>
    <w:link w:val="Heading1Char"/>
    <w:autoRedefine/>
    <w:uiPriority w:val="9"/>
    <w:qFormat/>
    <w:rsid w:val="00397198"/>
    <w:pPr>
      <w:keepNext/>
      <w:keepLines/>
      <w:pBdr>
        <w:bottom w:val="single" w:sz="4" w:space="1" w:color="006CA9" w:themeColor="accent1"/>
      </w:pBdr>
      <w:spacing w:before="400" w:after="400" w:line="240" w:lineRule="auto"/>
      <w:outlineLvl w:val="0"/>
    </w:pPr>
    <w:rPr>
      <w:rFonts w:asciiTheme="majorHAnsi" w:eastAsiaTheme="majorEastAsia" w:hAnsiTheme="majorHAnsi" w:cstheme="majorBidi"/>
      <w:b/>
      <w:color w:val="00325D" w:themeColor="text2"/>
      <w:sz w:val="40"/>
      <w:szCs w:val="36"/>
    </w:rPr>
  </w:style>
  <w:style w:type="paragraph" w:styleId="Heading2">
    <w:name w:val="heading 2"/>
    <w:basedOn w:val="Normal"/>
    <w:next w:val="Normal"/>
    <w:link w:val="Heading2Char"/>
    <w:autoRedefine/>
    <w:uiPriority w:val="9"/>
    <w:unhideWhenUsed/>
    <w:qFormat/>
    <w:rsid w:val="00C33439"/>
    <w:pPr>
      <w:keepNext/>
      <w:keepLines/>
      <w:spacing w:before="360" w:line="240" w:lineRule="auto"/>
      <w:outlineLvl w:val="1"/>
    </w:pPr>
    <w:rPr>
      <w:rFonts w:asciiTheme="majorHAnsi" w:eastAsiaTheme="majorEastAsia" w:hAnsiTheme="majorHAnsi" w:cstheme="majorBidi"/>
      <w:b/>
      <w:sz w:val="34"/>
      <w:szCs w:val="28"/>
    </w:rPr>
  </w:style>
  <w:style w:type="paragraph" w:styleId="Heading3">
    <w:name w:val="heading 3"/>
    <w:basedOn w:val="Normal"/>
    <w:next w:val="Normal"/>
    <w:link w:val="Heading3Char"/>
    <w:autoRedefine/>
    <w:uiPriority w:val="9"/>
    <w:unhideWhenUsed/>
    <w:qFormat/>
    <w:rsid w:val="00C33439"/>
    <w:pPr>
      <w:keepNext/>
      <w:keepLines/>
      <w:spacing w:before="360" w:line="240" w:lineRule="auto"/>
      <w:outlineLvl w:val="2"/>
    </w:pPr>
    <w:rPr>
      <w:rFonts w:asciiTheme="majorHAnsi" w:eastAsiaTheme="majorEastAsia" w:hAnsiTheme="majorHAnsi" w:cstheme="majorBidi"/>
      <w:i/>
      <w:iCs/>
      <w:color w:val="006CA9" w:themeColor="accent1"/>
      <w:sz w:val="28"/>
      <w:szCs w:val="26"/>
    </w:rPr>
  </w:style>
  <w:style w:type="paragraph" w:styleId="Heading4">
    <w:name w:val="heading 4"/>
    <w:basedOn w:val="Normal"/>
    <w:next w:val="Normal"/>
    <w:link w:val="Heading4Char"/>
    <w:autoRedefine/>
    <w:uiPriority w:val="9"/>
    <w:unhideWhenUsed/>
    <w:qFormat/>
    <w:rsid w:val="00C33439"/>
    <w:pPr>
      <w:keepNext/>
      <w:keepLines/>
      <w:spacing w:before="360" w:after="0"/>
      <w:outlineLvl w:val="3"/>
    </w:pPr>
    <w:rPr>
      <w:rFonts w:asciiTheme="majorHAnsi" w:eastAsiaTheme="majorEastAsia" w:hAnsiTheme="majorHAnsi" w:cstheme="majorBidi"/>
      <w:b/>
      <w:iCs/>
      <w:sz w:val="22"/>
      <w:szCs w:val="24"/>
    </w:rPr>
  </w:style>
  <w:style w:type="paragraph" w:styleId="Heading5">
    <w:name w:val="heading 5"/>
    <w:basedOn w:val="Normal"/>
    <w:next w:val="Normal"/>
    <w:link w:val="Heading5Char"/>
    <w:uiPriority w:val="9"/>
    <w:semiHidden/>
    <w:unhideWhenUsed/>
    <w:qFormat/>
    <w:rsid w:val="0052288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288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288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288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288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98"/>
    <w:rPr>
      <w:rFonts w:asciiTheme="majorHAnsi" w:eastAsiaTheme="majorEastAsia" w:hAnsiTheme="majorHAnsi" w:cstheme="majorBidi"/>
      <w:b/>
      <w:color w:val="00325D" w:themeColor="text2"/>
      <w:sz w:val="40"/>
      <w:szCs w:val="36"/>
    </w:rPr>
  </w:style>
  <w:style w:type="character" w:customStyle="1" w:styleId="Heading2Char">
    <w:name w:val="Heading 2 Char"/>
    <w:basedOn w:val="DefaultParagraphFont"/>
    <w:link w:val="Heading2"/>
    <w:uiPriority w:val="9"/>
    <w:rsid w:val="0052288C"/>
    <w:rPr>
      <w:rFonts w:asciiTheme="majorHAnsi" w:eastAsiaTheme="majorEastAsia" w:hAnsiTheme="majorHAnsi" w:cstheme="majorBidi"/>
      <w:b/>
      <w:sz w:val="34"/>
      <w:szCs w:val="28"/>
    </w:rPr>
  </w:style>
  <w:style w:type="character" w:customStyle="1" w:styleId="Heading3Char">
    <w:name w:val="Heading 3 Char"/>
    <w:basedOn w:val="DefaultParagraphFont"/>
    <w:link w:val="Heading3"/>
    <w:uiPriority w:val="9"/>
    <w:rsid w:val="0052288C"/>
    <w:rPr>
      <w:rFonts w:asciiTheme="majorHAnsi" w:eastAsiaTheme="majorEastAsia" w:hAnsiTheme="majorHAnsi" w:cstheme="majorBidi"/>
      <w:i/>
      <w:iCs/>
      <w:color w:val="006CA9" w:themeColor="accent1"/>
      <w:sz w:val="28"/>
      <w:szCs w:val="26"/>
    </w:rPr>
  </w:style>
  <w:style w:type="character" w:customStyle="1" w:styleId="Heading4Char">
    <w:name w:val="Heading 4 Char"/>
    <w:basedOn w:val="DefaultParagraphFont"/>
    <w:link w:val="Heading4"/>
    <w:uiPriority w:val="9"/>
    <w:rsid w:val="0052288C"/>
    <w:rPr>
      <w:rFonts w:asciiTheme="majorHAnsi" w:eastAsiaTheme="majorEastAsia" w:hAnsiTheme="majorHAnsi" w:cstheme="majorBidi"/>
      <w:b/>
      <w:iCs/>
      <w:sz w:val="22"/>
      <w:szCs w:val="24"/>
    </w:rPr>
  </w:style>
  <w:style w:type="character" w:customStyle="1" w:styleId="Heading5Char">
    <w:name w:val="Heading 5 Char"/>
    <w:basedOn w:val="DefaultParagraphFont"/>
    <w:link w:val="Heading5"/>
    <w:uiPriority w:val="9"/>
    <w:semiHidden/>
    <w:rsid w:val="0052288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288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288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288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288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288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9507C"/>
    <w:pPr>
      <w:spacing w:line="264" w:lineRule="auto"/>
      <w:contextualSpacing/>
    </w:pPr>
    <w:rPr>
      <w:rFonts w:asciiTheme="majorHAnsi" w:eastAsiaTheme="majorEastAsia" w:hAnsiTheme="majorHAnsi" w:cstheme="majorBidi"/>
      <w:b/>
      <w:spacing w:val="-7"/>
      <w:sz w:val="80"/>
      <w:szCs w:val="80"/>
    </w:rPr>
  </w:style>
  <w:style w:type="character" w:customStyle="1" w:styleId="TitleChar">
    <w:name w:val="Title Char"/>
    <w:basedOn w:val="DefaultParagraphFont"/>
    <w:link w:val="Title"/>
    <w:uiPriority w:val="10"/>
    <w:rsid w:val="0089507C"/>
    <w:rPr>
      <w:rFonts w:asciiTheme="majorHAnsi" w:eastAsiaTheme="majorEastAsia" w:hAnsiTheme="majorHAnsi" w:cstheme="majorBidi"/>
      <w:b/>
      <w:spacing w:val="-7"/>
      <w:sz w:val="80"/>
      <w:szCs w:val="80"/>
    </w:rPr>
  </w:style>
  <w:style w:type="paragraph" w:styleId="Subtitle">
    <w:name w:val="Subtitle"/>
    <w:basedOn w:val="Normal"/>
    <w:next w:val="Normal"/>
    <w:link w:val="SubtitleChar"/>
    <w:autoRedefine/>
    <w:uiPriority w:val="11"/>
    <w:qFormat/>
    <w:rsid w:val="005D3D05"/>
    <w:pPr>
      <w:numPr>
        <w:ilvl w:val="1"/>
      </w:numPr>
      <w:spacing w:after="240" w:line="264" w:lineRule="auto"/>
    </w:pPr>
    <w:rPr>
      <w:rFonts w:asciiTheme="majorHAnsi" w:eastAsiaTheme="majorEastAsia" w:hAnsiTheme="majorHAnsi" w:cstheme="majorBidi"/>
      <w:i/>
      <w:color w:val="006CA9" w:themeColor="accent1"/>
      <w:sz w:val="30"/>
      <w:szCs w:val="30"/>
    </w:rPr>
  </w:style>
  <w:style w:type="character" w:customStyle="1" w:styleId="SubtitleChar">
    <w:name w:val="Subtitle Char"/>
    <w:basedOn w:val="DefaultParagraphFont"/>
    <w:link w:val="Subtitle"/>
    <w:uiPriority w:val="11"/>
    <w:rsid w:val="0052288C"/>
    <w:rPr>
      <w:rFonts w:asciiTheme="majorHAnsi" w:eastAsiaTheme="majorEastAsia" w:hAnsiTheme="majorHAnsi" w:cstheme="majorBidi"/>
      <w:i/>
      <w:color w:val="006CA9" w:themeColor="accent1"/>
      <w:sz w:val="30"/>
      <w:szCs w:val="30"/>
    </w:rPr>
  </w:style>
  <w:style w:type="character" w:styleId="Strong">
    <w:name w:val="Strong"/>
    <w:basedOn w:val="DefaultParagraphFont"/>
    <w:uiPriority w:val="22"/>
    <w:qFormat/>
    <w:rsid w:val="0052288C"/>
    <w:rPr>
      <w:b/>
      <w:bCs/>
    </w:rPr>
  </w:style>
  <w:style w:type="character" w:styleId="Emphasis">
    <w:name w:val="Emphasis"/>
    <w:basedOn w:val="DefaultParagraphFont"/>
    <w:uiPriority w:val="20"/>
    <w:qFormat/>
    <w:rsid w:val="0052288C"/>
    <w:rPr>
      <w:i/>
      <w:iCs/>
    </w:rPr>
  </w:style>
  <w:style w:type="paragraph" w:styleId="NoSpacing">
    <w:name w:val="No Spacing"/>
    <w:uiPriority w:val="1"/>
    <w:qFormat/>
    <w:rsid w:val="0052288C"/>
    <w:pPr>
      <w:spacing w:after="0" w:line="240" w:lineRule="auto"/>
    </w:pPr>
  </w:style>
  <w:style w:type="paragraph" w:styleId="Quote">
    <w:name w:val="Quote"/>
    <w:basedOn w:val="Normal"/>
    <w:next w:val="Normal"/>
    <w:link w:val="QuoteChar"/>
    <w:uiPriority w:val="29"/>
    <w:qFormat/>
    <w:rsid w:val="0052288C"/>
    <w:pPr>
      <w:spacing w:after="240" w:line="252" w:lineRule="auto"/>
      <w:ind w:left="864" w:right="864"/>
      <w:jc w:val="center"/>
    </w:pPr>
    <w:rPr>
      <w:i/>
      <w:iCs/>
    </w:rPr>
  </w:style>
  <w:style w:type="character" w:customStyle="1" w:styleId="QuoteChar">
    <w:name w:val="Quote Char"/>
    <w:basedOn w:val="DefaultParagraphFont"/>
    <w:link w:val="Quote"/>
    <w:uiPriority w:val="29"/>
    <w:rsid w:val="0052288C"/>
    <w:rPr>
      <w:i/>
      <w:iCs/>
    </w:rPr>
  </w:style>
  <w:style w:type="paragraph" w:styleId="IntenseQuote">
    <w:name w:val="Intense Quote"/>
    <w:basedOn w:val="Normal"/>
    <w:next w:val="Normal"/>
    <w:link w:val="IntenseQuoteChar"/>
    <w:uiPriority w:val="30"/>
    <w:qFormat/>
    <w:rsid w:val="0052288C"/>
    <w:pPr>
      <w:spacing w:before="100" w:beforeAutospacing="1" w:after="240"/>
      <w:ind w:left="864" w:right="864"/>
      <w:jc w:val="center"/>
    </w:pPr>
    <w:rPr>
      <w:rFonts w:asciiTheme="majorHAnsi" w:eastAsiaTheme="majorEastAsia" w:hAnsiTheme="majorHAnsi" w:cstheme="majorBidi"/>
      <w:color w:val="006CA9" w:themeColor="accent1"/>
      <w:sz w:val="28"/>
      <w:szCs w:val="28"/>
    </w:rPr>
  </w:style>
  <w:style w:type="character" w:customStyle="1" w:styleId="IntenseQuoteChar">
    <w:name w:val="Intense Quote Char"/>
    <w:basedOn w:val="DefaultParagraphFont"/>
    <w:link w:val="IntenseQuote"/>
    <w:uiPriority w:val="30"/>
    <w:rsid w:val="0052288C"/>
    <w:rPr>
      <w:rFonts w:asciiTheme="majorHAnsi" w:eastAsiaTheme="majorEastAsia" w:hAnsiTheme="majorHAnsi" w:cstheme="majorBidi"/>
      <w:color w:val="006CA9" w:themeColor="accent1"/>
      <w:sz w:val="28"/>
      <w:szCs w:val="28"/>
    </w:rPr>
  </w:style>
  <w:style w:type="character" w:styleId="SubtleEmphasis">
    <w:name w:val="Subtle Emphasis"/>
    <w:basedOn w:val="DefaultParagraphFont"/>
    <w:uiPriority w:val="19"/>
    <w:qFormat/>
    <w:rsid w:val="0052288C"/>
    <w:rPr>
      <w:i/>
      <w:iCs/>
      <w:color w:val="595959" w:themeColor="text1" w:themeTint="A6"/>
    </w:rPr>
  </w:style>
  <w:style w:type="character" w:styleId="IntenseEmphasis">
    <w:name w:val="Intense Emphasis"/>
    <w:basedOn w:val="DefaultParagraphFont"/>
    <w:uiPriority w:val="21"/>
    <w:qFormat/>
    <w:rsid w:val="0052288C"/>
    <w:rPr>
      <w:b/>
      <w:bCs/>
      <w:i/>
      <w:iCs/>
    </w:rPr>
  </w:style>
  <w:style w:type="character" w:styleId="SubtleReference">
    <w:name w:val="Subtle Reference"/>
    <w:basedOn w:val="DefaultParagraphFont"/>
    <w:uiPriority w:val="31"/>
    <w:qFormat/>
    <w:rsid w:val="0052288C"/>
    <w:rPr>
      <w:smallCaps/>
      <w:color w:val="404040" w:themeColor="text1" w:themeTint="BF"/>
    </w:rPr>
  </w:style>
  <w:style w:type="character" w:styleId="IntenseReference">
    <w:name w:val="Intense Reference"/>
    <w:basedOn w:val="DefaultParagraphFont"/>
    <w:uiPriority w:val="32"/>
    <w:qFormat/>
    <w:rsid w:val="0052288C"/>
    <w:rPr>
      <w:b/>
      <w:bCs/>
      <w:smallCaps/>
      <w:u w:val="single"/>
    </w:rPr>
  </w:style>
  <w:style w:type="character" w:styleId="BookTitle">
    <w:name w:val="Book Title"/>
    <w:basedOn w:val="DefaultParagraphFont"/>
    <w:uiPriority w:val="33"/>
    <w:qFormat/>
    <w:rsid w:val="0052288C"/>
    <w:rPr>
      <w:b/>
      <w:bCs/>
      <w:smallCaps/>
    </w:rPr>
  </w:style>
  <w:style w:type="paragraph" w:styleId="TOCHeading">
    <w:name w:val="TOC Heading"/>
    <w:basedOn w:val="Heading1"/>
    <w:next w:val="Normal"/>
    <w:uiPriority w:val="39"/>
    <w:semiHidden/>
    <w:unhideWhenUsed/>
    <w:qFormat/>
    <w:rsid w:val="0052288C"/>
    <w:pPr>
      <w:outlineLvl w:val="9"/>
    </w:pPr>
  </w:style>
  <w:style w:type="paragraph" w:styleId="ListParagraph">
    <w:name w:val="List Paragraph"/>
    <w:basedOn w:val="Normal"/>
    <w:uiPriority w:val="34"/>
    <w:qFormat/>
    <w:rsid w:val="00B87A4C"/>
    <w:pPr>
      <w:numPr>
        <w:numId w:val="3"/>
      </w:numPr>
      <w:contextualSpacing/>
    </w:pPr>
  </w:style>
  <w:style w:type="table" w:styleId="TableGrid">
    <w:name w:val="Table Grid"/>
    <w:basedOn w:val="TableNormal"/>
    <w:uiPriority w:val="39"/>
    <w:rsid w:val="0072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4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54AA"/>
  </w:style>
  <w:style w:type="paragraph" w:styleId="Footer">
    <w:name w:val="footer"/>
    <w:basedOn w:val="Normal"/>
    <w:link w:val="FooterChar"/>
    <w:uiPriority w:val="99"/>
    <w:unhideWhenUsed/>
    <w:rsid w:val="00EB54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54AA"/>
  </w:style>
  <w:style w:type="paragraph" w:styleId="BalloonText">
    <w:name w:val="Balloon Text"/>
    <w:basedOn w:val="Normal"/>
    <w:link w:val="BalloonTextChar"/>
    <w:uiPriority w:val="99"/>
    <w:semiHidden/>
    <w:unhideWhenUsed/>
    <w:rsid w:val="001417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83"/>
    <w:rPr>
      <w:rFonts w:ascii="Segoe UI" w:hAnsi="Segoe UI" w:cs="Segoe UI"/>
      <w:sz w:val="18"/>
      <w:szCs w:val="18"/>
    </w:rPr>
  </w:style>
  <w:style w:type="paragraph" w:styleId="FootnoteText">
    <w:name w:val="footnote text"/>
    <w:basedOn w:val="Normal"/>
    <w:link w:val="FootnoteTextChar"/>
    <w:uiPriority w:val="99"/>
    <w:semiHidden/>
    <w:unhideWhenUsed/>
    <w:rsid w:val="009B4DA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B4DA4"/>
    <w:rPr>
      <w:sz w:val="20"/>
      <w:szCs w:val="20"/>
    </w:rPr>
  </w:style>
  <w:style w:type="character" w:styleId="FootnoteReference">
    <w:name w:val="footnote reference"/>
    <w:basedOn w:val="DefaultParagraphFont"/>
    <w:uiPriority w:val="99"/>
    <w:semiHidden/>
    <w:unhideWhenUsed/>
    <w:rsid w:val="009B4DA4"/>
    <w:rPr>
      <w:vertAlign w:val="superscript"/>
    </w:rPr>
  </w:style>
  <w:style w:type="character" w:styleId="Hyperlink">
    <w:name w:val="Hyperlink"/>
    <w:basedOn w:val="DefaultParagraphFont"/>
    <w:uiPriority w:val="99"/>
    <w:unhideWhenUsed/>
    <w:rsid w:val="004E17F1"/>
    <w:rPr>
      <w:color w:val="00A9EB" w:themeColor="hyperlink"/>
      <w:u w:val="single"/>
    </w:rPr>
  </w:style>
  <w:style w:type="character" w:styleId="UnresolvedMention">
    <w:name w:val="Unresolved Mention"/>
    <w:basedOn w:val="DefaultParagraphFont"/>
    <w:uiPriority w:val="99"/>
    <w:semiHidden/>
    <w:unhideWhenUsed/>
    <w:rsid w:val="00D5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A Group">
      <a:dk1>
        <a:sysClr val="windowText" lastClr="000000"/>
      </a:dk1>
      <a:lt1>
        <a:sysClr val="window" lastClr="FFFFFF"/>
      </a:lt1>
      <a:dk2>
        <a:srgbClr val="00325D"/>
      </a:dk2>
      <a:lt2>
        <a:srgbClr val="E7E6E6"/>
      </a:lt2>
      <a:accent1>
        <a:srgbClr val="006CA9"/>
      </a:accent1>
      <a:accent2>
        <a:srgbClr val="78BF26"/>
      </a:accent2>
      <a:accent3>
        <a:srgbClr val="545860"/>
      </a:accent3>
      <a:accent4>
        <a:srgbClr val="F0B52B"/>
      </a:accent4>
      <a:accent5>
        <a:srgbClr val="00A9EB"/>
      </a:accent5>
      <a:accent6>
        <a:srgbClr val="CE491C"/>
      </a:accent6>
      <a:hlink>
        <a:srgbClr val="00A9EB"/>
      </a:hlink>
      <a:folHlink>
        <a:srgbClr val="712F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a2e59c-e155-4fe4-a69a-4e68789221c6">
      <Terms xmlns="http://schemas.microsoft.com/office/infopath/2007/PartnerControls"/>
    </lcf76f155ced4ddcb4097134ff3c332f>
    <TaxCatchAll xmlns="93b4101d-01c8-4405-9282-4eef7941ca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61DC172F771C4792ACB2B6B48F0BE2" ma:contentTypeVersion="14" ma:contentTypeDescription="Create a new document." ma:contentTypeScope="" ma:versionID="5331fde8c492db9496814021773ac4af">
  <xsd:schema xmlns:xsd="http://www.w3.org/2001/XMLSchema" xmlns:xs="http://www.w3.org/2001/XMLSchema" xmlns:p="http://schemas.microsoft.com/office/2006/metadata/properties" xmlns:ns2="93b4101d-01c8-4405-9282-4eef7941ca4a" xmlns:ns3="c2a2e59c-e155-4fe4-a69a-4e68789221c6" targetNamespace="http://schemas.microsoft.com/office/2006/metadata/properties" ma:root="true" ma:fieldsID="c261a005662c0a8b9e91cdb2d899e709" ns2:_="" ns3:_="">
    <xsd:import namespace="93b4101d-01c8-4405-9282-4eef7941ca4a"/>
    <xsd:import namespace="c2a2e59c-e155-4fe4-a69a-4e68789221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01d-01c8-4405-9282-4eef7941ca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eca4f-dde7-4758-973a-9363f06f5223}" ma:internalName="TaxCatchAll" ma:showField="CatchAllData" ma:web="93b4101d-01c8-4405-9282-4eef7941c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a2e59c-e155-4fe4-a69a-4e68789221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b8012a-a45a-452a-9733-e306bad60e5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A20B1-CF22-482B-B96B-E17D402A1B8C}">
  <ds:schemaRefs>
    <ds:schemaRef ds:uri="http://schemas.microsoft.com/office/2006/metadata/properties"/>
    <ds:schemaRef ds:uri="http://schemas.microsoft.com/office/infopath/2007/PartnerControls"/>
    <ds:schemaRef ds:uri="c2a2e59c-e155-4fe4-a69a-4e68789221c6"/>
    <ds:schemaRef ds:uri="93b4101d-01c8-4405-9282-4eef7941ca4a"/>
  </ds:schemaRefs>
</ds:datastoreItem>
</file>

<file path=customXml/itemProps2.xml><?xml version="1.0" encoding="utf-8"?>
<ds:datastoreItem xmlns:ds="http://schemas.openxmlformats.org/officeDocument/2006/customXml" ds:itemID="{88CD21B5-7DAA-488A-81E3-21DE1410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01d-01c8-4405-9282-4eef7941ca4a"/>
    <ds:schemaRef ds:uri="c2a2e59c-e155-4fe4-a69a-4e6878922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E3089-4FDD-4477-8F51-48F99C41CD42}">
  <ds:schemaRefs>
    <ds:schemaRef ds:uri="http://schemas.openxmlformats.org/officeDocument/2006/bibliography"/>
  </ds:schemaRefs>
</ds:datastoreItem>
</file>

<file path=customXml/itemProps4.xml><?xml version="1.0" encoding="utf-8"?>
<ds:datastoreItem xmlns:ds="http://schemas.openxmlformats.org/officeDocument/2006/customXml" ds:itemID="{9BAF71FA-6EBD-43F3-84C7-5F4A66B1A94A}">
  <ds:schemaRefs>
    <ds:schemaRef ds:uri="http://schemas.microsoft.com/sharepoint/v3/contenttype/forms"/>
  </ds:schemaRefs>
</ds:datastoreItem>
</file>

<file path=docMetadata/LabelInfo.xml><?xml version="1.0" encoding="utf-8"?>
<clbl:labelList xmlns:clbl="http://schemas.microsoft.com/office/2020/mipLabelMetadata">
  <clbl:label id="{08f18cb5-2b1f-4258-ba62-77bebf17d6f0}" enabled="1" method="Standard" siteId="{60436191-a420-448f-b3e5-9d00da0b2a58}"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Walker</dc:creator>
  <cp:keywords/>
  <dc:description/>
  <cp:lastModifiedBy>Raj Pajwani</cp:lastModifiedBy>
  <cp:revision>4</cp:revision>
  <dcterms:created xsi:type="dcterms:W3CDTF">2024-12-16T18:37:00Z</dcterms:created>
  <dcterms:modified xsi:type="dcterms:W3CDTF">2024-12-16T18:39:00Z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0x0101004461DC172F771C4792ACB2B6B48F0BE2</vt:lpwstr>
  </property>
</Properties>
</file>